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/>
    <w:p w:rsidR="00010487" w:rsidRDefault="00010487"/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E70BCC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SEGUNDO</w:t>
      </w:r>
      <w:r w:rsidR="00737F3D"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>Programa Anual de Mejora Regulatoria 2018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Anual de Mejora Regulatoria 2018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(RETyS):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RETyS.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  <w:bookmarkStart w:id="0" w:name="_GoBack"/>
      <w:bookmarkEnd w:id="0"/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toda la normatividad que se especificó en el PAMR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default" r:id="rId7"/>
      <w:footerReference w:type="default" r:id="rId8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32" w:rsidRDefault="000F2132" w:rsidP="00010487">
      <w:r>
        <w:separator/>
      </w:r>
    </w:p>
  </w:endnote>
  <w:endnote w:type="continuationSeparator" w:id="0">
    <w:p w:rsidR="000F2132" w:rsidRDefault="000F2132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 w:rsidP="00010487">
    <w:pPr>
      <w:ind w:left="2832"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http://morelos.gob.mx</w:t>
    </w:r>
    <w:r w:rsidR="00A9042B">
      <w:rPr>
        <w:rFonts w:ascii="Arial" w:hAnsi="Arial" w:cs="Arial"/>
        <w:bCs/>
        <w:sz w:val="12"/>
        <w:szCs w:val="12"/>
      </w:rPr>
      <w:tab/>
      <w:t xml:space="preserve">              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CEMERMor</w:t>
    </w:r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:rsidR="00010487" w:rsidRDefault="00010487" w:rsidP="0001048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32" w:rsidRDefault="000F2132" w:rsidP="00010487">
      <w:r>
        <w:separator/>
      </w:r>
    </w:p>
  </w:footnote>
  <w:footnote w:type="continuationSeparator" w:id="0">
    <w:p w:rsidR="000F2132" w:rsidRDefault="000F2132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7C046" wp14:editId="3BF80C08">
          <wp:simplePos x="0" y="0"/>
          <wp:positionH relativeFrom="column">
            <wp:posOffset>-829310</wp:posOffset>
          </wp:positionH>
          <wp:positionV relativeFrom="paragraph">
            <wp:posOffset>-468630</wp:posOffset>
          </wp:positionV>
          <wp:extent cx="7549661" cy="9888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NUEVO_Mesa de trabajo 1 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"/>
                  <a:stretch/>
                </pic:blipFill>
                <pic:spPr bwMode="auto">
                  <a:xfrm>
                    <a:off x="0" y="0"/>
                    <a:ext cx="7549661" cy="9888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037FF9"/>
    <w:rsid w:val="000F2132"/>
    <w:rsid w:val="00193060"/>
    <w:rsid w:val="002D73EF"/>
    <w:rsid w:val="00377874"/>
    <w:rsid w:val="00377ABD"/>
    <w:rsid w:val="003D0834"/>
    <w:rsid w:val="004622A9"/>
    <w:rsid w:val="004C29BF"/>
    <w:rsid w:val="006511EE"/>
    <w:rsid w:val="00670D23"/>
    <w:rsid w:val="006969D0"/>
    <w:rsid w:val="006D0C60"/>
    <w:rsid w:val="007033A4"/>
    <w:rsid w:val="00737F3D"/>
    <w:rsid w:val="00813C5B"/>
    <w:rsid w:val="008C548B"/>
    <w:rsid w:val="00931163"/>
    <w:rsid w:val="00961E21"/>
    <w:rsid w:val="009D4342"/>
    <w:rsid w:val="00A74DEB"/>
    <w:rsid w:val="00A9042B"/>
    <w:rsid w:val="00AB30B7"/>
    <w:rsid w:val="00C75567"/>
    <w:rsid w:val="00D14554"/>
    <w:rsid w:val="00E35AE0"/>
    <w:rsid w:val="00E70BCC"/>
    <w:rsid w:val="00E812DD"/>
    <w:rsid w:val="00EF0D60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12</cp:revision>
  <cp:lastPrinted>2018-10-30T18:27:00Z</cp:lastPrinted>
  <dcterms:created xsi:type="dcterms:W3CDTF">2018-10-23T18:49:00Z</dcterms:created>
  <dcterms:modified xsi:type="dcterms:W3CDTF">2018-11-08T17:29:00Z</dcterms:modified>
</cp:coreProperties>
</file>